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25D48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06C77E3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《泰州市城市土地储备实施办法》政策解读</w:t>
      </w:r>
    </w:p>
    <w:p w14:paraId="4CFDFFD0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45204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规范泰州市城市规划区范围内的土地储备管理工作，促进土地节约集约利用和高效配置，提高建设用地支撑和保障能力，根据《中华人民共和国土地管理法》《土地储备管理办法》《江苏省土地管理条例》等法律法规，市自然资源规划局起草了《泰州市城市土地储备实施办法》（以下简称办法），特作如下解读：</w:t>
      </w:r>
    </w:p>
    <w:p w14:paraId="6174F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一、起草背景</w:t>
      </w:r>
    </w:p>
    <w:p w14:paraId="6D278C1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2000年6月市政府印发的《泰州市城市土地储备实施办法(试行)》（泰政发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sz w:val="32"/>
          <w:szCs w:val="32"/>
        </w:rPr>
        <w:t>2000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〕</w:t>
      </w:r>
      <w:r>
        <w:rPr>
          <w:rFonts w:ascii="Times New Roman" w:hAnsi="Times New Roman" w:eastAsia="方正仿宋_GBK" w:cs="Times New Roman"/>
          <w:sz w:val="32"/>
          <w:szCs w:val="32"/>
        </w:rPr>
        <w:t>119号) 至今已超过20年，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-CN"/>
        </w:rPr>
        <w:t>该办法在管理机制、储备范围、资金管理以及监管要求等方面已呈现出明显不足，难以契合当前土地资源集约节约利用与高效配置的新形势，亦无法切实满足服务和支撑高质量发展的实际需求</w:t>
      </w:r>
      <w:r>
        <w:rPr>
          <w:rFonts w:ascii="Times New Roman" w:hAnsi="Times New Roman" w:eastAsia="方正仿宋_GBK" w:cs="Times New Roman"/>
          <w:sz w:val="32"/>
          <w:szCs w:val="32"/>
        </w:rPr>
        <w:t>。并且，根据省、市最新行政规范性文件管理规定，该办法目前已失效。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299AA4F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  <w:lang w:eastAsia="zh-CN"/>
        </w:rPr>
        <w:t>随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-CN"/>
        </w:rPr>
        <w:t>着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  <w:lang w:eastAsia="zh-CN"/>
        </w:rPr>
        <w:t>国家土地管理法律法规体系的持续完善，</w:t>
      </w:r>
      <w:r>
        <w:rPr>
          <w:rFonts w:ascii="Times New Roman" w:hAnsi="Times New Roman" w:eastAsia="方正仿宋_GBK" w:cs="Times New Roman"/>
          <w:sz w:val="32"/>
          <w:szCs w:val="32"/>
        </w:rPr>
        <w:t>2018年，部、省相继出台《土地储备管理办法》《江苏省土地储备管理实施办法》，对土地储备管理作出新的规定；2020年，新《土地管理法》及其《实施条例》对土地管理工作提出了新的法制要求；2021年,《江苏省土地管理条例》第六十三条明确规定“县级以上地方人民政府可以根据国家规定编制土地储备规划与计划，实施土地储备”。2025年1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自然资源部、财政部、中国人民银行、国家金融监督管理总局</w:t>
      </w:r>
      <w:r>
        <w:rPr>
          <w:rFonts w:hint="eastAsia" w:ascii="方正仿宋_GBK" w:eastAsia="方正仿宋_GBK"/>
          <w:sz w:val="32"/>
          <w:szCs w:val="32"/>
          <w:lang w:eastAsia="zh-CN"/>
        </w:rPr>
        <w:t>对</w:t>
      </w:r>
      <w:r>
        <w:rPr>
          <w:rFonts w:hint="eastAsia" w:ascii="方正仿宋_GBK" w:eastAsia="方正仿宋_GBK"/>
          <w:sz w:val="32"/>
          <w:szCs w:val="32"/>
        </w:rPr>
        <w:t>《土地储备管理办法》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进行了修订</w:t>
      </w:r>
      <w:r>
        <w:rPr>
          <w:rFonts w:hint="eastAsia" w:ascii="方正仿宋_GBK" w:eastAsia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-CN"/>
        </w:rPr>
        <w:t xml:space="preserve">为贯彻落实上级最新政策要求，需结合本市实际情况，制定一部符合当前管理要求、具备较强可操作性的土地储备规范性文件。 </w:t>
      </w:r>
    </w:p>
    <w:p w14:paraId="4A75B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二、主要内容</w:t>
      </w:r>
      <w:r>
        <w:rPr>
          <w:rFonts w:hint="eastAsia" w:ascii="方正仿宋_GBK" w:eastAsia="方正仿宋_GBK"/>
          <w:sz w:val="32"/>
          <w:szCs w:val="32"/>
        </w:rPr>
        <w:t xml:space="preserve">  </w:t>
      </w:r>
    </w:p>
    <w:p w14:paraId="479F6A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方正仿宋_GBK" w:hAnsi="Times New Roman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《泰州市城市土地储备实施办法》包括总则、职责分工、土地储备计划、土地储备标准及范围、储备土地前期开发、管护与供应、土地储备资金管理、土地储备监管责任及附则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</w:rPr>
        <w:t>共八章四十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</w:rPr>
        <w:t>条，主要内容包括：</w:t>
      </w:r>
    </w:p>
    <w:p w14:paraId="14FC3B1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方正楷体_GBK" w:eastAsia="方正楷体_GBK"/>
          <w:sz w:val="32"/>
          <w:szCs w:val="32"/>
        </w:rPr>
        <w:t>（一）</w:t>
      </w:r>
      <w:r>
        <w:rPr>
          <w:rFonts w:hint="eastAsia" w:ascii="方正楷体_GBK" w:eastAsia="方正楷体_GBK"/>
          <w:sz w:val="32"/>
          <w:szCs w:val="32"/>
          <w:lang w:val="en-US" w:eastAsia="zh-CN"/>
        </w:rPr>
        <w:t>明确</w:t>
      </w:r>
      <w:r>
        <w:rPr>
          <w:rFonts w:hint="eastAsia" w:ascii="方正楷体_GBK" w:eastAsia="方正楷体_GBK"/>
          <w:sz w:val="32"/>
          <w:szCs w:val="32"/>
        </w:rPr>
        <w:t>总则性内容及部门相关职责</w:t>
      </w:r>
      <w:r>
        <w:rPr>
          <w:rFonts w:hint="eastAsia" w:ascii="方正仿宋_GBK" w:eastAsia="方正仿宋_GBK"/>
          <w:sz w:val="32"/>
          <w:szCs w:val="32"/>
        </w:rPr>
        <w:t>。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明确了立法目的、依据、适用范围、土地储备定义以及“五统一”的基本原则。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</w:rPr>
        <w:t>厘清了市自然资源和规划管理委员会、市自然资源规划部门、市财政部门、市土地储备机构以及相关职能部门和各区政府的职责边界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-CN"/>
        </w:rPr>
        <w:t>和监管责任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</w:rPr>
        <w:t>，建立协同工作机制。</w:t>
      </w:r>
    </w:p>
    <w:p w14:paraId="4534B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</w:t>
      </w:r>
      <w:r>
        <w:rPr>
          <w:rFonts w:hint="eastAsia" w:ascii="方正楷体_GBK" w:eastAsia="方正楷体_GBK"/>
          <w:sz w:val="32"/>
          <w:szCs w:val="32"/>
          <w:lang w:val="en-US" w:eastAsia="zh-CN"/>
        </w:rPr>
        <w:t>增加</w:t>
      </w:r>
      <w:r>
        <w:rPr>
          <w:rFonts w:hint="eastAsia" w:ascii="方正楷体_GBK" w:eastAsia="方正楷体_GBK"/>
          <w:sz w:val="32"/>
          <w:szCs w:val="32"/>
        </w:rPr>
        <w:t>土地储备计划</w:t>
      </w:r>
      <w:r>
        <w:rPr>
          <w:rFonts w:hint="eastAsia" w:ascii="方正楷体_GBK" w:eastAsia="方正楷体_GBK"/>
          <w:sz w:val="32"/>
          <w:szCs w:val="32"/>
          <w:lang w:val="en-US" w:eastAsia="zh-CN"/>
        </w:rPr>
        <w:t>制度</w:t>
      </w:r>
      <w:r>
        <w:rPr>
          <w:rFonts w:hint="eastAsia" w:ascii="方正楷体_GBK" w:eastAsia="方正楷体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</w:rPr>
        <w:t>规定了土地储备三年滚动计划和年度计划的编制主体、依据、程序及动态调整机制，强化规划引领和计划管控。</w:t>
      </w:r>
    </w:p>
    <w:p w14:paraId="54AF295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方正楷体_GBK" w:eastAsia="方正楷体_GBK"/>
          <w:sz w:val="32"/>
          <w:szCs w:val="32"/>
        </w:rPr>
        <w:t>（三）</w:t>
      </w:r>
      <w:r>
        <w:rPr>
          <w:rFonts w:hint="eastAsia" w:ascii="方正楷体_GBK" w:eastAsia="方正楷体_GBK"/>
          <w:sz w:val="32"/>
          <w:szCs w:val="32"/>
          <w:lang w:val="en-US" w:eastAsia="zh-CN"/>
        </w:rPr>
        <w:t>规范</w:t>
      </w:r>
      <w:r>
        <w:rPr>
          <w:rFonts w:hint="eastAsia" w:ascii="方正楷体_GBK" w:eastAsia="方正楷体_GBK"/>
          <w:sz w:val="32"/>
          <w:szCs w:val="32"/>
        </w:rPr>
        <w:t>土地储备范围及入库标准。</w:t>
      </w:r>
      <w:r>
        <w:rPr>
          <w:rFonts w:hint="eastAsia" w:ascii="方正仿宋_GBK" w:eastAsia="方正仿宋_GBK"/>
          <w:sz w:val="32"/>
          <w:szCs w:val="32"/>
        </w:rPr>
        <w:t>明确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</w:rPr>
        <w:t>储备土地必须符合国土空间规划，</w:t>
      </w:r>
      <w:r>
        <w:rPr>
          <w:rFonts w:hint="eastAsia" w:ascii="方正仿宋_GBK" w:eastAsia="方正仿宋_GBK"/>
          <w:sz w:val="32"/>
          <w:szCs w:val="32"/>
        </w:rPr>
        <w:t>规定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eastAsia="方正仿宋_GBK"/>
          <w:sz w:val="32"/>
          <w:szCs w:val="32"/>
        </w:rPr>
        <w:t>种类型土地可以纳入土地储备范围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</w:rPr>
        <w:t>强调了产权清晰、补偿到位、程序合规的入库前提，规范了土地征收、收购、补偿评估等具体行为。</w:t>
      </w:r>
    </w:p>
    <w:p w14:paraId="4FED7B4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（四）</w:t>
      </w:r>
      <w:r>
        <w:rPr>
          <w:rFonts w:hint="eastAsia" w:ascii="方正楷体_GBK" w:eastAsia="方正楷体_GBK"/>
          <w:sz w:val="32"/>
          <w:szCs w:val="32"/>
          <w:lang w:val="en-US" w:eastAsia="zh-CN"/>
        </w:rPr>
        <w:t>确定</w:t>
      </w:r>
      <w:r>
        <w:rPr>
          <w:rFonts w:hint="eastAsia" w:ascii="方正楷体_GBK" w:eastAsia="方正楷体_GBK"/>
          <w:sz w:val="32"/>
          <w:szCs w:val="32"/>
        </w:rPr>
        <w:t>储备土地的</w:t>
      </w:r>
      <w:r>
        <w:rPr>
          <w:rFonts w:hint="eastAsia" w:ascii="方正楷体_GBK" w:eastAsia="方正楷体_GBK"/>
          <w:sz w:val="32"/>
          <w:szCs w:val="32"/>
          <w:lang w:val="en-US" w:eastAsia="zh-CN"/>
        </w:rPr>
        <w:t>前期开发、</w:t>
      </w:r>
      <w:r>
        <w:rPr>
          <w:rFonts w:hint="eastAsia" w:ascii="方正楷体_GBK" w:eastAsia="方正楷体_GBK"/>
          <w:sz w:val="32"/>
          <w:szCs w:val="32"/>
        </w:rPr>
        <w:t>管护</w:t>
      </w:r>
      <w:r>
        <w:rPr>
          <w:rFonts w:hint="eastAsia" w:ascii="方正楷体_GBK" w:eastAsia="方正楷体_GBK"/>
          <w:sz w:val="32"/>
          <w:szCs w:val="32"/>
          <w:lang w:val="en-US" w:eastAsia="zh-CN"/>
        </w:rPr>
        <w:t>与供应要求</w:t>
      </w:r>
      <w:r>
        <w:rPr>
          <w:rFonts w:hint="eastAsia" w:ascii="方正楷体_GBK" w:eastAsia="方正楷体_GBK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eastAsia="方正仿宋_GBK"/>
          <w:sz w:val="32"/>
          <w:szCs w:val="32"/>
        </w:rPr>
        <w:t>是明确前期开发内容。土地储备机构应组织开展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必要的</w:t>
      </w:r>
      <w:r>
        <w:rPr>
          <w:rFonts w:hint="eastAsia" w:ascii="方正仿宋_GBK" w:eastAsia="方正仿宋_GBK"/>
          <w:sz w:val="32"/>
          <w:szCs w:val="32"/>
        </w:rPr>
        <w:t>前期开发，也可以委托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土地所在地人民政府（管委会）或相关单位组织实施。</w:t>
      </w:r>
      <w:r>
        <w:rPr>
          <w:rFonts w:hint="eastAsia" w:ascii="方正仿宋_GBK" w:eastAsia="方正仿宋_GBK"/>
          <w:sz w:val="32"/>
          <w:szCs w:val="32"/>
        </w:rPr>
        <w:t>前期开发的内容包括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储备土地</w:t>
      </w:r>
      <w:r>
        <w:rPr>
          <w:rFonts w:hint="eastAsia" w:ascii="方正仿宋_GBK" w:eastAsia="方正仿宋_GBK"/>
          <w:sz w:val="32"/>
          <w:szCs w:val="32"/>
        </w:rPr>
        <w:t>范围内的道路、供水、供电、供气、排水、通讯、围挡、管线迁改等基础设施建设，并进行土地平整。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eastAsia="方正仿宋_GBK"/>
          <w:sz w:val="32"/>
          <w:szCs w:val="32"/>
        </w:rPr>
        <w:t>是明确管护方式。明确储备土地可以采取自行管护、委托管护等方式进行管护。三是明确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储备土地</w:t>
      </w:r>
      <w:r>
        <w:rPr>
          <w:rFonts w:hint="eastAsia" w:ascii="方正仿宋_GBK" w:eastAsia="方正仿宋_GBK"/>
          <w:sz w:val="32"/>
          <w:szCs w:val="32"/>
        </w:rPr>
        <w:t>临时利用方式。规定土地储备机构对储备土地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或连同地上建（构）筑物</w:t>
      </w:r>
      <w:r>
        <w:rPr>
          <w:rFonts w:hint="eastAsia" w:ascii="方正仿宋_GBK" w:eastAsia="方正仿宋_GBK"/>
          <w:sz w:val="32"/>
          <w:szCs w:val="32"/>
        </w:rPr>
        <w:t>可以采取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出租、临时使用等</w:t>
      </w:r>
      <w:r>
        <w:rPr>
          <w:rFonts w:hint="eastAsia" w:ascii="方正仿宋_GBK" w:eastAsia="方正仿宋_GBK"/>
          <w:sz w:val="32"/>
          <w:szCs w:val="32"/>
        </w:rPr>
        <w:t>方式进行临时利用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同时对临时利用的期限、租金评估方式等进行了规定。</w:t>
      </w:r>
      <w:r>
        <w:rPr>
          <w:rFonts w:hint="eastAsia" w:ascii="方正仿宋_GBK" w:eastAsia="方正仿宋_GBK"/>
          <w:sz w:val="32"/>
          <w:szCs w:val="32"/>
        </w:rPr>
        <w:t>四是明确特殊土地的利用。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储备土地中的</w:t>
      </w:r>
      <w:r>
        <w:rPr>
          <w:rFonts w:hint="eastAsia" w:ascii="方正仿宋_GBK" w:eastAsia="方正仿宋_GBK"/>
          <w:sz w:val="32"/>
          <w:szCs w:val="32"/>
        </w:rPr>
        <w:t>道路绿化带、安全间距以及不能利用的边角地，不能按照宗地单独供应的，可以按照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政策利用或直接划拨给土地所在地人民政府管理利用。</w:t>
      </w:r>
    </w:p>
    <w:p w14:paraId="6AEDC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（五）</w:t>
      </w:r>
      <w:r>
        <w:rPr>
          <w:rFonts w:hint="eastAsia" w:ascii="方正楷体_GBK" w:eastAsia="方正楷体_GBK"/>
          <w:sz w:val="32"/>
          <w:szCs w:val="32"/>
          <w:lang w:val="en-US" w:eastAsia="zh-CN"/>
        </w:rPr>
        <w:t>完善</w:t>
      </w:r>
      <w:r>
        <w:rPr>
          <w:rFonts w:hint="eastAsia" w:ascii="方正楷体_GBK" w:eastAsia="方正楷体_GBK"/>
          <w:sz w:val="32"/>
          <w:szCs w:val="32"/>
        </w:rPr>
        <w:t>土地储备的资金管理。</w:t>
      </w:r>
      <w:r>
        <w:rPr>
          <w:rFonts w:hint="eastAsia" w:ascii="方正仿宋_GBK" w:eastAsia="方正仿宋_GBK"/>
          <w:sz w:val="32"/>
          <w:szCs w:val="32"/>
        </w:rPr>
        <w:t>明确了土地储备资金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来源，并要求严格按照规定用途实行专款专用，不得挪用。同时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</w:rPr>
        <w:t>规定了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-CN"/>
        </w:rPr>
        <w:t>土地储备资金的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</w:rPr>
        <w:t>使用范围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</w:rPr>
        <w:t>分账核算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</w:rPr>
        <w:t>绩效评价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-CN"/>
        </w:rPr>
        <w:t>制度以及土地储备专项债券资金、临时利用零星收入的管理要求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52373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>三、出台意义</w:t>
      </w:r>
    </w:p>
    <w:p w14:paraId="70A68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《泰州市城市土地储备实施办法》的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出台是规范本市土地储备管理、推动高质量发展的关键举措。通过明确“五个统一”基本原则，清晰界定土地收储、开发、管护至供应的全流程标准，增强政府对土地资源的统筹调控水平，同时完善土地储备的资金管理，将切实推动土地节约集约使用，防范隐患，有效保障国家与土地权利人的合法权益。</w:t>
      </w: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099141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03E5DA">
        <w:pPr>
          <w:pStyle w:val="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3 -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3E1537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FA"/>
    <w:rsid w:val="000353E0"/>
    <w:rsid w:val="00076C5D"/>
    <w:rsid w:val="003F6FB1"/>
    <w:rsid w:val="00637D77"/>
    <w:rsid w:val="00770382"/>
    <w:rsid w:val="00916FB2"/>
    <w:rsid w:val="00AA7FFA"/>
    <w:rsid w:val="00F7083F"/>
    <w:rsid w:val="130F3A45"/>
    <w:rsid w:val="168361C1"/>
    <w:rsid w:val="364E1EFC"/>
    <w:rsid w:val="68F1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1475</Words>
  <Characters>1498</Characters>
  <Lines>10</Lines>
  <Paragraphs>3</Paragraphs>
  <TotalTime>0</TotalTime>
  <ScaleCrop>false</ScaleCrop>
  <LinksUpToDate>false</LinksUpToDate>
  <CharactersWithSpaces>1511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2025-08-26T07:27:00Z</dcterms:created>
  <dc:creator>Administrator</dc:creator>
  <cp:lastModifiedBy>寒山一带</cp:lastModifiedBy>
  <cp:lastPrinted>2025-09-24T02:37:00Z</cp:lastPrinted>
  <dcterms:modified xsi:type="dcterms:W3CDTF">2025-09-24T05:23:56Z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eyJoZGlkIjoiYjFmZGY0NzFmYjIxMjAwNWU2YmZlOGE5MDFlMDc0YWYiLCJ1c2VySWQiOiIzMzI2OTUwNDQifQ==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EEF638D6FC6741AEAEC4486E90264261_12</vt:lpwstr>
  </property>
</Properties>
</file>